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A38" w:rsidRDefault="00960A38" w:rsidP="00960A38">
      <w:pPr>
        <w:spacing w:after="0" w:line="276" w:lineRule="auto"/>
        <w:jc w:val="both"/>
      </w:pPr>
    </w:p>
    <w:p w:rsidR="00960A38" w:rsidRDefault="00960A38" w:rsidP="00960A3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 relación al proceso para la </w:t>
      </w:r>
      <w:r w:rsidRPr="00537E69">
        <w:rPr>
          <w:rFonts w:ascii="Arial" w:hAnsi="Arial" w:cs="Arial"/>
          <w:sz w:val="24"/>
          <w:szCs w:val="24"/>
        </w:rPr>
        <w:t>designación de los Integrantes del</w:t>
      </w:r>
      <w:r>
        <w:rPr>
          <w:rFonts w:ascii="Arial" w:hAnsi="Arial" w:cs="Arial"/>
          <w:sz w:val="24"/>
          <w:szCs w:val="24"/>
        </w:rPr>
        <w:t xml:space="preserve"> </w:t>
      </w:r>
      <w:r w:rsidRPr="00537E69">
        <w:rPr>
          <w:rFonts w:ascii="Arial" w:hAnsi="Arial" w:cs="Arial"/>
          <w:sz w:val="24"/>
          <w:szCs w:val="24"/>
        </w:rPr>
        <w:t>Consejo Judicial Ciudadano de la Ciudad de México</w:t>
      </w:r>
      <w:r>
        <w:rPr>
          <w:rFonts w:ascii="Arial" w:hAnsi="Arial" w:cs="Arial"/>
          <w:sz w:val="24"/>
          <w:szCs w:val="24"/>
        </w:rPr>
        <w:t xml:space="preserve">, las diputadas y diputados, integrantes de la Comisión de Administración y Procuración de Justicia, acuerdan establecer </w:t>
      </w:r>
      <w:r w:rsidRPr="00F24420">
        <w:rPr>
          <w:rFonts w:ascii="Arial" w:hAnsi="Arial" w:cs="Arial"/>
          <w:sz w:val="24"/>
          <w:szCs w:val="24"/>
        </w:rPr>
        <w:t>el siguiente procedimiento:</w:t>
      </w:r>
    </w:p>
    <w:p w:rsidR="00960A38" w:rsidRPr="00F24420" w:rsidRDefault="00960A38" w:rsidP="00960A3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960A38" w:rsidRPr="00F24420" w:rsidRDefault="00960A38" w:rsidP="00960A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0A38" w:rsidRDefault="00960A38" w:rsidP="00960A38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Pr="00F24420">
        <w:rPr>
          <w:rFonts w:ascii="Arial" w:eastAsia="Times New Roman" w:hAnsi="Arial" w:cs="Arial"/>
          <w:sz w:val="24"/>
          <w:szCs w:val="24"/>
          <w:lang w:eastAsia="es-ES"/>
        </w:rPr>
        <w:t>a Presidencia de la Comisión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F24420">
        <w:rPr>
          <w:rFonts w:ascii="Arial" w:eastAsia="Times New Roman" w:hAnsi="Arial" w:cs="Arial"/>
          <w:sz w:val="24"/>
          <w:szCs w:val="24"/>
          <w:lang w:eastAsia="es-ES"/>
        </w:rPr>
        <w:t xml:space="preserve"> verificará que se 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leve a cabo la publicación de la Convocatoria correspondiente, debiendo señalar el </w:t>
      </w:r>
      <w:r w:rsidRPr="00F24420">
        <w:rPr>
          <w:rFonts w:ascii="Arial" w:eastAsia="Times New Roman" w:hAnsi="Arial" w:cs="Arial"/>
          <w:sz w:val="24"/>
          <w:szCs w:val="24"/>
          <w:lang w:eastAsia="es-ES"/>
        </w:rPr>
        <w:t>período de recepción 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documentos hasta por cinco días, del 2 al 6 de septiembre de 2019.</w:t>
      </w:r>
    </w:p>
    <w:p w:rsidR="00960A38" w:rsidRDefault="00960A38" w:rsidP="00960A38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60A38" w:rsidRDefault="00960A38" w:rsidP="00960A38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60A38" w:rsidRPr="00F24420" w:rsidRDefault="00960A38" w:rsidP="00960A38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24420">
        <w:rPr>
          <w:rFonts w:ascii="Arial" w:eastAsia="Times New Roman" w:hAnsi="Arial" w:cs="Arial"/>
          <w:sz w:val="24"/>
          <w:szCs w:val="24"/>
          <w:lang w:eastAsia="es-ES"/>
        </w:rPr>
        <w:t xml:space="preserve">Recibido el expediente de cada persona </w:t>
      </w:r>
      <w:r>
        <w:rPr>
          <w:rFonts w:ascii="Arial" w:eastAsia="Times New Roman" w:hAnsi="Arial" w:cs="Arial"/>
          <w:sz w:val="24"/>
          <w:szCs w:val="24"/>
          <w:lang w:eastAsia="es-ES"/>
        </w:rPr>
        <w:t>interesada en participar en el proceso</w:t>
      </w:r>
      <w:r w:rsidRPr="00F24420">
        <w:rPr>
          <w:rFonts w:ascii="Arial" w:eastAsia="Times New Roman" w:hAnsi="Arial" w:cs="Arial"/>
          <w:sz w:val="24"/>
          <w:szCs w:val="24"/>
          <w:lang w:eastAsia="es-ES"/>
        </w:rPr>
        <w:t>, la Presidencia de la Comisión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F24420">
        <w:rPr>
          <w:rFonts w:ascii="Arial" w:eastAsia="Times New Roman" w:hAnsi="Arial" w:cs="Arial"/>
          <w:sz w:val="24"/>
          <w:szCs w:val="24"/>
          <w:lang w:eastAsia="es-ES"/>
        </w:rPr>
        <w:t xml:space="preserve"> verificará el cumplimiento de cada uno de los requisitos señalados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la Convocatoria, </w:t>
      </w:r>
      <w:r w:rsidRPr="00F24420">
        <w:rPr>
          <w:rFonts w:ascii="Arial" w:eastAsia="Times New Roman" w:hAnsi="Arial" w:cs="Arial"/>
          <w:sz w:val="24"/>
          <w:szCs w:val="24"/>
          <w:lang w:eastAsia="es-ES"/>
        </w:rPr>
        <w:t>así como de la documentación que lo soporte; elaborando una fic</w:t>
      </w:r>
      <w:r>
        <w:rPr>
          <w:rFonts w:ascii="Arial" w:eastAsia="Times New Roman" w:hAnsi="Arial" w:cs="Arial"/>
          <w:sz w:val="24"/>
          <w:szCs w:val="24"/>
          <w:lang w:eastAsia="es-ES"/>
        </w:rPr>
        <w:t>ha técnica curricular para cada integrante de la Comisión. L</w:t>
      </w:r>
      <w:r w:rsidRPr="00F24420">
        <w:rPr>
          <w:rFonts w:ascii="Arial" w:eastAsia="Times New Roman" w:hAnsi="Arial" w:cs="Arial"/>
          <w:sz w:val="24"/>
          <w:szCs w:val="24"/>
          <w:lang w:eastAsia="es-ES"/>
        </w:rPr>
        <w:t>a documentación completa estará a disposición de los integrantes de la Comisión para su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consulta en la Secretaria Técnica de la misma.</w:t>
      </w:r>
    </w:p>
    <w:p w:rsidR="00960A38" w:rsidRDefault="00960A38" w:rsidP="00960A38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60A38" w:rsidRPr="00F24420" w:rsidRDefault="00960A38" w:rsidP="00960A38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60A38" w:rsidRPr="00F24420" w:rsidRDefault="00960A38" w:rsidP="00960A38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24420">
        <w:rPr>
          <w:rFonts w:ascii="Arial" w:eastAsia="Times New Roman" w:hAnsi="Arial" w:cs="Arial"/>
          <w:sz w:val="24"/>
          <w:szCs w:val="24"/>
          <w:lang w:eastAsia="es-ES"/>
        </w:rPr>
        <w:t xml:space="preserve">La Presidencia de la Comisión integrará </w:t>
      </w:r>
      <w:r>
        <w:rPr>
          <w:rFonts w:ascii="Arial" w:eastAsia="Times New Roman" w:hAnsi="Arial" w:cs="Arial"/>
          <w:sz w:val="24"/>
          <w:szCs w:val="24"/>
          <w:lang w:eastAsia="es-ES"/>
        </w:rPr>
        <w:t>un expediente de cada una de las o los aspirantes al Consejo</w:t>
      </w:r>
      <w:r w:rsidRPr="00F24420">
        <w:rPr>
          <w:rFonts w:ascii="Arial" w:eastAsia="Times New Roman" w:hAnsi="Arial" w:cs="Arial"/>
          <w:sz w:val="24"/>
          <w:szCs w:val="24"/>
          <w:lang w:eastAsia="es-ES"/>
        </w:rPr>
        <w:t xml:space="preserve"> para cada integrante de la Comisión, que contendrá:</w:t>
      </w:r>
    </w:p>
    <w:p w:rsidR="00960A38" w:rsidRPr="00F24420" w:rsidRDefault="00960A38" w:rsidP="00960A38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60A38" w:rsidRPr="00F24420" w:rsidRDefault="00960A38" w:rsidP="00960A38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La ficha técnica curricular.</w:t>
      </w:r>
    </w:p>
    <w:p w:rsidR="00960A38" w:rsidRPr="00F24420" w:rsidRDefault="00960A38" w:rsidP="00960A38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24420"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proofErr w:type="spellStart"/>
      <w:r w:rsidRPr="00F24420">
        <w:rPr>
          <w:rFonts w:ascii="Arial" w:eastAsia="Times New Roman" w:hAnsi="Arial" w:cs="Arial"/>
          <w:sz w:val="24"/>
          <w:szCs w:val="24"/>
          <w:lang w:eastAsia="es-ES"/>
        </w:rPr>
        <w:t>Curriculum</w:t>
      </w:r>
      <w:proofErr w:type="spellEnd"/>
      <w:r w:rsidRPr="00F24420">
        <w:rPr>
          <w:rFonts w:ascii="Arial" w:eastAsia="Times New Roman" w:hAnsi="Arial" w:cs="Arial"/>
          <w:sz w:val="24"/>
          <w:szCs w:val="24"/>
          <w:lang w:eastAsia="es-ES"/>
        </w:rPr>
        <w:t xml:space="preserve"> Vitae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960A38" w:rsidRPr="00F24420" w:rsidRDefault="00960A38" w:rsidP="00960A38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24420">
        <w:rPr>
          <w:rFonts w:ascii="Arial" w:eastAsia="Times New Roman" w:hAnsi="Arial" w:cs="Arial"/>
          <w:sz w:val="24"/>
          <w:szCs w:val="24"/>
          <w:lang w:eastAsia="es-ES"/>
        </w:rPr>
        <w:t>Ensayo presentado por los aspirantes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960A38" w:rsidRPr="00F24420" w:rsidRDefault="00960A38" w:rsidP="00960A38">
      <w:pPr>
        <w:pStyle w:val="Prrafodelista"/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60A38" w:rsidRPr="00BF7614" w:rsidRDefault="00960A38" w:rsidP="00960A38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F7614">
        <w:rPr>
          <w:rFonts w:ascii="Arial" w:eastAsia="Times New Roman" w:hAnsi="Arial" w:cs="Arial"/>
          <w:sz w:val="24"/>
          <w:szCs w:val="24"/>
          <w:lang w:eastAsia="es-ES"/>
        </w:rPr>
        <w:t>La Presidencia de la Comisión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BF7614">
        <w:rPr>
          <w:rFonts w:ascii="Arial" w:eastAsia="Times New Roman" w:hAnsi="Arial" w:cs="Arial"/>
          <w:sz w:val="24"/>
          <w:szCs w:val="24"/>
          <w:lang w:eastAsia="es-ES"/>
        </w:rPr>
        <w:t xml:space="preserve"> publicará en la página del Congreso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BF7614">
        <w:rPr>
          <w:rFonts w:ascii="Arial" w:eastAsia="Times New Roman" w:hAnsi="Arial" w:cs="Arial"/>
          <w:sz w:val="24"/>
          <w:szCs w:val="24"/>
          <w:lang w:eastAsia="es-ES"/>
        </w:rPr>
        <w:t xml:space="preserve"> una versión pública de la información señalada en el numeral anterior.</w:t>
      </w:r>
    </w:p>
    <w:p w:rsidR="00960A38" w:rsidRPr="00F24420" w:rsidRDefault="00960A38" w:rsidP="00960A38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60A38" w:rsidRDefault="00960A38" w:rsidP="00960A38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F7614">
        <w:rPr>
          <w:rFonts w:ascii="Arial" w:eastAsia="Times New Roman" w:hAnsi="Arial" w:cs="Arial"/>
          <w:sz w:val="24"/>
          <w:szCs w:val="24"/>
          <w:lang w:eastAsia="es-ES"/>
        </w:rPr>
        <w:t>La comisión recibirá preguntas de organizaciones de la sociedad civil, mismas que podrán ser realizadas a las personas aspirantes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F7614">
        <w:rPr>
          <w:rFonts w:ascii="Arial" w:eastAsia="Times New Roman" w:hAnsi="Arial" w:cs="Arial"/>
          <w:sz w:val="24"/>
          <w:szCs w:val="24"/>
          <w:lang w:eastAsia="es-ES"/>
        </w:rPr>
        <w:t>en su comparecencia.</w:t>
      </w:r>
      <w:r w:rsidRPr="00F2442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960A38" w:rsidRPr="00BF7614" w:rsidRDefault="00960A38" w:rsidP="00960A38">
      <w:pPr>
        <w:pStyle w:val="Prrafodelista"/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60A38" w:rsidRPr="00F24420" w:rsidRDefault="00960A38" w:rsidP="00960A38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Del 9 al13 de septiembre de 2019,</w:t>
      </w:r>
      <w:r w:rsidRPr="00F24420">
        <w:rPr>
          <w:rFonts w:ascii="Arial" w:eastAsia="Times New Roman" w:hAnsi="Arial" w:cs="Arial"/>
          <w:sz w:val="24"/>
          <w:szCs w:val="24"/>
          <w:lang w:eastAsia="es-ES"/>
        </w:rPr>
        <w:t xml:space="preserve"> se llevará a cabo en las instalaciones del Congreso la</w:t>
      </w:r>
      <w:r>
        <w:rPr>
          <w:rFonts w:ascii="Arial" w:eastAsia="Times New Roman" w:hAnsi="Arial" w:cs="Arial"/>
          <w:sz w:val="24"/>
          <w:szCs w:val="24"/>
          <w:lang w:eastAsia="es-ES"/>
        </w:rPr>
        <w:t>s entrevistas de los aspirantes.</w:t>
      </w:r>
    </w:p>
    <w:p w:rsidR="00960A38" w:rsidRDefault="00960A38" w:rsidP="00960A38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60A38" w:rsidRPr="00F24420" w:rsidRDefault="00960A38" w:rsidP="00960A38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60A38" w:rsidRDefault="00960A38" w:rsidP="00960A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60A38" w:rsidRDefault="00960A38" w:rsidP="00960A38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Cada una de las entrevistas</w:t>
      </w:r>
      <w:r w:rsidRPr="00F24420">
        <w:rPr>
          <w:rFonts w:ascii="Arial" w:eastAsia="Times New Roman" w:hAnsi="Arial" w:cs="Arial"/>
          <w:sz w:val="24"/>
          <w:szCs w:val="24"/>
          <w:lang w:eastAsia="es-ES"/>
        </w:rPr>
        <w:t xml:space="preserve"> se llevará cabo de la siguiente manera:</w:t>
      </w:r>
    </w:p>
    <w:p w:rsidR="00960A38" w:rsidRDefault="00960A38" w:rsidP="00960A38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60A38" w:rsidRDefault="00960A38" w:rsidP="00960A38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60A38" w:rsidRPr="00784C2D" w:rsidRDefault="00960A38" w:rsidP="00960A38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84C2D">
        <w:rPr>
          <w:rFonts w:ascii="Arial" w:eastAsia="Times New Roman" w:hAnsi="Arial" w:cs="Arial"/>
          <w:sz w:val="24"/>
          <w:szCs w:val="24"/>
          <w:lang w:eastAsia="es-ES"/>
        </w:rPr>
        <w:t>Serán entrevistados  en estricto orden alfabético.</w:t>
      </w:r>
    </w:p>
    <w:p w:rsidR="00960A38" w:rsidRPr="00F24420" w:rsidRDefault="00960A38" w:rsidP="00960A38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60A38" w:rsidRPr="00F24420" w:rsidRDefault="00960A38" w:rsidP="00960A38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60A38" w:rsidRPr="00784C2D" w:rsidRDefault="00960A38" w:rsidP="00960A38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84C2D">
        <w:rPr>
          <w:rFonts w:ascii="Arial" w:eastAsia="Times New Roman" w:hAnsi="Arial" w:cs="Arial"/>
          <w:sz w:val="24"/>
          <w:szCs w:val="24"/>
          <w:lang w:eastAsia="es-ES"/>
        </w:rPr>
        <w:t xml:space="preserve">Cada aspirante tendrá hasta 10 minutos para hacer una exposición de su ensayo,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sobre su propuesta de funcionamiento del Consejo Judicial Ciudadano de </w:t>
      </w:r>
      <w:r w:rsidRPr="00784C2D">
        <w:rPr>
          <w:rFonts w:ascii="Arial" w:eastAsia="Times New Roman" w:hAnsi="Arial" w:cs="Arial"/>
          <w:sz w:val="24"/>
          <w:szCs w:val="24"/>
          <w:lang w:eastAsia="es-ES"/>
        </w:rPr>
        <w:t>la Ciudad de México.</w:t>
      </w:r>
    </w:p>
    <w:p w:rsidR="00960A38" w:rsidRPr="00F24420" w:rsidRDefault="00960A38" w:rsidP="00960A38">
      <w:pPr>
        <w:pStyle w:val="Prrafodelista"/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60A38" w:rsidRDefault="00960A38" w:rsidP="00960A38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84C2D">
        <w:rPr>
          <w:rFonts w:ascii="Arial" w:eastAsia="Times New Roman" w:hAnsi="Arial" w:cs="Arial"/>
          <w:sz w:val="24"/>
          <w:szCs w:val="24"/>
          <w:lang w:eastAsia="es-ES"/>
        </w:rPr>
        <w:t>Se abrirá una ronda de preguntas de las Diputadas y Diputados integrantes de la Comisión, hasta por 10 minutos.</w:t>
      </w:r>
    </w:p>
    <w:p w:rsidR="00960A38" w:rsidRPr="00920A54" w:rsidRDefault="00960A38" w:rsidP="00960A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60A38" w:rsidRPr="00784C2D" w:rsidRDefault="00960A38" w:rsidP="00960A38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Cada aspirante tendrá hasta 5</w:t>
      </w:r>
      <w:r w:rsidRPr="00784C2D">
        <w:rPr>
          <w:rFonts w:ascii="Arial" w:eastAsia="Times New Roman" w:hAnsi="Arial" w:cs="Arial"/>
          <w:sz w:val="24"/>
          <w:szCs w:val="24"/>
          <w:lang w:eastAsia="es-ES"/>
        </w:rPr>
        <w:t xml:space="preserve"> minutos para responder los cuestionamientos planteados por las Diputadas y los Diputados.  </w:t>
      </w:r>
    </w:p>
    <w:p w:rsidR="00960A38" w:rsidRDefault="00960A38" w:rsidP="00960A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60A38" w:rsidRPr="00784C2D" w:rsidRDefault="00960A38" w:rsidP="00960A38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84C2D">
        <w:rPr>
          <w:rFonts w:ascii="Arial" w:eastAsia="Times New Roman" w:hAnsi="Arial" w:cs="Arial"/>
          <w:sz w:val="24"/>
          <w:szCs w:val="24"/>
          <w:lang w:eastAsia="es-ES"/>
        </w:rPr>
        <w:t xml:space="preserve">Las entrevistas podrían realizarse en los grupos de diputados que al efecto considere la presidencia de la Comisión. </w:t>
      </w:r>
    </w:p>
    <w:p w:rsidR="00960A38" w:rsidRDefault="00960A38" w:rsidP="00960A38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60A38" w:rsidRPr="00F24420" w:rsidRDefault="00960A38" w:rsidP="00960A38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60A38" w:rsidRDefault="00960A38" w:rsidP="00960A38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24420">
        <w:rPr>
          <w:rFonts w:ascii="Arial" w:eastAsia="Times New Roman" w:hAnsi="Arial" w:cs="Arial"/>
          <w:sz w:val="24"/>
          <w:szCs w:val="24"/>
          <w:lang w:eastAsia="es-ES"/>
        </w:rPr>
        <w:t>Los criterios de evaluación serán los siguientes:</w:t>
      </w:r>
    </w:p>
    <w:p w:rsidR="00960A38" w:rsidRPr="00F24420" w:rsidRDefault="00960A38" w:rsidP="00960A38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60A38" w:rsidRPr="00F24420" w:rsidRDefault="00960A38" w:rsidP="00960A38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960A38" w:rsidRPr="00F24420" w:rsidRDefault="00960A38" w:rsidP="00960A38">
      <w:pPr>
        <w:spacing w:after="0" w:line="240" w:lineRule="auto"/>
        <w:ind w:left="2124" w:hanging="565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sz w:val="24"/>
          <w:szCs w:val="24"/>
          <w:lang w:val="es-ES_tradnl" w:eastAsia="es-ES"/>
        </w:rPr>
        <w:t>a)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ab/>
        <w:t>El ensayo,</w:t>
      </w:r>
    </w:p>
    <w:p w:rsidR="00960A38" w:rsidRPr="00F24420" w:rsidRDefault="00960A38" w:rsidP="00960A38">
      <w:pPr>
        <w:spacing w:after="0" w:line="240" w:lineRule="auto"/>
        <w:ind w:left="2127" w:hanging="567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F24420">
        <w:rPr>
          <w:rFonts w:ascii="Arial" w:eastAsia="Times New Roman" w:hAnsi="Arial" w:cs="Arial"/>
          <w:sz w:val="24"/>
          <w:szCs w:val="24"/>
          <w:lang w:val="es-ES_tradnl" w:eastAsia="es-ES"/>
        </w:rPr>
        <w:t>b)</w:t>
      </w:r>
      <w:r w:rsidRPr="00F24420">
        <w:rPr>
          <w:rFonts w:ascii="Arial" w:eastAsia="Times New Roman" w:hAnsi="Arial" w:cs="Arial"/>
          <w:sz w:val="24"/>
          <w:szCs w:val="24"/>
          <w:lang w:val="es-ES_tradnl" w:eastAsia="es-ES"/>
        </w:rPr>
        <w:tab/>
        <w:t>Exposición del ensayo y respuestas a las preguntas formuladas por las Diputadas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y los Diputados</w:t>
      </w:r>
      <w:r w:rsidRPr="00F24420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; </w:t>
      </w:r>
    </w:p>
    <w:p w:rsidR="00960A38" w:rsidRDefault="00960A38" w:rsidP="00960A38">
      <w:pPr>
        <w:spacing w:after="0" w:line="240" w:lineRule="auto"/>
        <w:ind w:left="2124" w:hanging="56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ES"/>
        </w:rPr>
      </w:pPr>
      <w:r w:rsidRPr="00F36F1A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ES"/>
        </w:rPr>
        <w:t>c)</w:t>
      </w:r>
      <w:r w:rsidRPr="00F36F1A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ES"/>
        </w:rPr>
        <w:tab/>
        <w:t xml:space="preserve">Experiencia en el tema;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ES"/>
        </w:rPr>
        <w:t xml:space="preserve">y </w:t>
      </w:r>
    </w:p>
    <w:p w:rsidR="00960A38" w:rsidRDefault="00960A38" w:rsidP="00960A38">
      <w:pPr>
        <w:spacing w:after="0" w:line="240" w:lineRule="auto"/>
        <w:ind w:left="2124" w:hanging="56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ES"/>
        </w:rPr>
      </w:pPr>
      <w:r w:rsidRPr="00F36F1A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ES"/>
        </w:rPr>
        <w:t>d)</w:t>
      </w:r>
      <w:r w:rsidRPr="00F36F1A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ES"/>
        </w:rPr>
        <w:tab/>
        <w:t>Exper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ES"/>
        </w:rPr>
        <w:t>iencia académica y profesional.</w:t>
      </w:r>
    </w:p>
    <w:p w:rsidR="00960A38" w:rsidRDefault="00960A38" w:rsidP="00960A38">
      <w:pPr>
        <w:spacing w:after="0" w:line="240" w:lineRule="auto"/>
        <w:ind w:left="2124" w:hanging="56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ES"/>
        </w:rPr>
      </w:pPr>
    </w:p>
    <w:p w:rsidR="00960A38" w:rsidRPr="00F36F1A" w:rsidRDefault="00960A38" w:rsidP="00960A38">
      <w:pPr>
        <w:spacing w:after="0" w:line="240" w:lineRule="auto"/>
        <w:ind w:left="2124" w:hanging="56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ES"/>
        </w:rPr>
      </w:pPr>
    </w:p>
    <w:p w:rsidR="00960A38" w:rsidRPr="00F24420" w:rsidRDefault="00960A38" w:rsidP="00960A38">
      <w:pPr>
        <w:spacing w:after="0" w:line="240" w:lineRule="auto"/>
        <w:ind w:left="2" w:firstLine="566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960A38" w:rsidRDefault="00960A38" w:rsidP="00960A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24420">
        <w:rPr>
          <w:rFonts w:ascii="Arial" w:eastAsia="Times New Roman" w:hAnsi="Arial" w:cs="Arial"/>
          <w:sz w:val="24"/>
          <w:szCs w:val="24"/>
          <w:lang w:eastAsia="es-ES"/>
        </w:rPr>
        <w:t>La evaluación de la exposición del ensayo y las respuestas que se realice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F24420">
        <w:rPr>
          <w:rFonts w:ascii="Arial" w:eastAsia="Times New Roman" w:hAnsi="Arial" w:cs="Arial"/>
          <w:sz w:val="24"/>
          <w:szCs w:val="24"/>
          <w:lang w:eastAsia="es-ES"/>
        </w:rPr>
        <w:t xml:space="preserve"> d</w:t>
      </w:r>
      <w:r>
        <w:rPr>
          <w:rFonts w:ascii="Arial" w:eastAsia="Times New Roman" w:hAnsi="Arial" w:cs="Arial"/>
          <w:sz w:val="24"/>
          <w:szCs w:val="24"/>
          <w:lang w:eastAsia="es-ES"/>
        </w:rPr>
        <w:t>eberá ser en escala del 1 al 10.</w:t>
      </w:r>
    </w:p>
    <w:p w:rsidR="00960A38" w:rsidRDefault="00960A38" w:rsidP="00960A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60A38" w:rsidRDefault="00960A38" w:rsidP="00960A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60A38" w:rsidRPr="00F24420" w:rsidRDefault="00960A38" w:rsidP="00960A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960A38" w:rsidRPr="00F24420" w:rsidRDefault="00960A38" w:rsidP="00960A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4420">
        <w:rPr>
          <w:rFonts w:ascii="Arial" w:hAnsi="Arial" w:cs="Arial"/>
          <w:sz w:val="24"/>
          <w:szCs w:val="24"/>
        </w:rPr>
        <w:t xml:space="preserve">Con la finalidad de que las y los diputados puedan evaluar de forma individual a cada aspirante se emite la siguiente cédula de evaluación: </w:t>
      </w:r>
    </w:p>
    <w:p w:rsidR="00960A38" w:rsidRDefault="00960A38" w:rsidP="00960A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0A38" w:rsidRDefault="00960A38" w:rsidP="00960A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0A38" w:rsidRDefault="00960A38" w:rsidP="00960A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0A38" w:rsidRDefault="00960A38" w:rsidP="00960A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7718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665"/>
        <w:gridCol w:w="2785"/>
      </w:tblGrid>
      <w:tr w:rsidR="00960A38" w:rsidRPr="00F24420" w:rsidTr="00172204">
        <w:trPr>
          <w:trHeight w:val="600"/>
        </w:trPr>
        <w:tc>
          <w:tcPr>
            <w:tcW w:w="7718" w:type="dxa"/>
            <w:gridSpan w:val="3"/>
            <w:shd w:val="clear" w:color="auto" w:fill="auto"/>
          </w:tcPr>
          <w:p w:rsidR="00960A38" w:rsidRPr="00F24420" w:rsidRDefault="00960A38" w:rsidP="0017220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24420">
              <w:rPr>
                <w:rFonts w:ascii="Arial" w:hAnsi="Arial" w:cs="Arial"/>
                <w:b/>
                <w:sz w:val="24"/>
                <w:szCs w:val="24"/>
              </w:rPr>
              <w:t xml:space="preserve">Nombre del aspirante: </w:t>
            </w:r>
          </w:p>
          <w:p w:rsidR="00960A38" w:rsidRPr="00F24420" w:rsidRDefault="00960A38" w:rsidP="0017220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2442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960A38" w:rsidRPr="00F24420" w:rsidRDefault="00960A38" w:rsidP="0017220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24420">
              <w:rPr>
                <w:rFonts w:ascii="Arial" w:hAnsi="Arial" w:cs="Arial"/>
                <w:b/>
                <w:sz w:val="24"/>
                <w:szCs w:val="24"/>
              </w:rPr>
              <w:t xml:space="preserve">Fecha: </w:t>
            </w:r>
          </w:p>
        </w:tc>
      </w:tr>
      <w:tr w:rsidR="00960A38" w:rsidRPr="00F24420" w:rsidTr="00172204">
        <w:trPr>
          <w:trHeight w:val="612"/>
        </w:trPr>
        <w:tc>
          <w:tcPr>
            <w:tcW w:w="2268" w:type="dxa"/>
            <w:shd w:val="clear" w:color="auto" w:fill="auto"/>
            <w:vAlign w:val="center"/>
          </w:tcPr>
          <w:p w:rsidR="00960A38" w:rsidRPr="00F24420" w:rsidRDefault="00960A38" w:rsidP="0017220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4420">
              <w:rPr>
                <w:rFonts w:ascii="Arial" w:hAnsi="Arial" w:cs="Arial"/>
                <w:b/>
                <w:sz w:val="24"/>
                <w:szCs w:val="24"/>
              </w:rPr>
              <w:t>Puntos a Evaluar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960A38" w:rsidRPr="00F24420" w:rsidRDefault="00960A38" w:rsidP="0017220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4420">
              <w:rPr>
                <w:rFonts w:ascii="Arial" w:hAnsi="Arial" w:cs="Arial"/>
                <w:b/>
                <w:sz w:val="24"/>
                <w:szCs w:val="24"/>
              </w:rPr>
              <w:t>Evaluación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960A38" w:rsidRPr="00F24420" w:rsidRDefault="00960A38" w:rsidP="0017220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4420">
              <w:rPr>
                <w:rFonts w:ascii="Arial" w:hAnsi="Arial" w:cs="Arial"/>
                <w:b/>
                <w:sz w:val="24"/>
                <w:szCs w:val="24"/>
              </w:rPr>
              <w:t>Observaciones</w:t>
            </w:r>
          </w:p>
        </w:tc>
      </w:tr>
      <w:tr w:rsidR="00960A38" w:rsidRPr="00F24420" w:rsidTr="00172204">
        <w:trPr>
          <w:trHeight w:val="511"/>
        </w:trPr>
        <w:tc>
          <w:tcPr>
            <w:tcW w:w="2268" w:type="dxa"/>
            <w:shd w:val="clear" w:color="auto" w:fill="auto"/>
            <w:vAlign w:val="center"/>
          </w:tcPr>
          <w:p w:rsidR="00960A38" w:rsidRPr="00F24420" w:rsidRDefault="00960A38" w:rsidP="001722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420">
              <w:rPr>
                <w:rFonts w:ascii="Arial" w:hAnsi="Arial" w:cs="Arial"/>
                <w:sz w:val="24"/>
                <w:szCs w:val="24"/>
              </w:rPr>
              <w:t>Ensayo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960A38" w:rsidRPr="00F24420" w:rsidRDefault="00960A38" w:rsidP="001722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960A38" w:rsidRPr="00F24420" w:rsidRDefault="00960A38" w:rsidP="001722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0A38" w:rsidRPr="00F24420" w:rsidTr="00172204">
        <w:trPr>
          <w:trHeight w:val="1656"/>
        </w:trPr>
        <w:tc>
          <w:tcPr>
            <w:tcW w:w="2268" w:type="dxa"/>
            <w:shd w:val="clear" w:color="auto" w:fill="auto"/>
            <w:vAlign w:val="center"/>
          </w:tcPr>
          <w:p w:rsidR="00960A38" w:rsidRPr="00F24420" w:rsidRDefault="00960A38" w:rsidP="001722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420">
              <w:rPr>
                <w:rFonts w:ascii="Arial" w:hAnsi="Arial" w:cs="Arial"/>
                <w:sz w:val="24"/>
                <w:szCs w:val="24"/>
              </w:rPr>
              <w:t>Exposición del ensayo y</w:t>
            </w:r>
          </w:p>
          <w:p w:rsidR="00960A38" w:rsidRPr="00F24420" w:rsidRDefault="00960A38" w:rsidP="00172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420">
              <w:rPr>
                <w:rFonts w:ascii="Arial" w:hAnsi="Arial" w:cs="Arial"/>
                <w:sz w:val="24"/>
                <w:szCs w:val="24"/>
              </w:rPr>
              <w:t>respuestas a las preguntas formuladas por las y los Diputados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960A38" w:rsidRPr="00F24420" w:rsidRDefault="00960A38" w:rsidP="00172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A38" w:rsidRPr="00F24420" w:rsidRDefault="00960A38" w:rsidP="00172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960A38" w:rsidRPr="00F24420" w:rsidRDefault="00960A38" w:rsidP="00172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A38" w:rsidRPr="00F24420" w:rsidTr="00172204">
        <w:trPr>
          <w:trHeight w:val="438"/>
        </w:trPr>
        <w:tc>
          <w:tcPr>
            <w:tcW w:w="2268" w:type="dxa"/>
            <w:shd w:val="clear" w:color="auto" w:fill="auto"/>
            <w:vAlign w:val="center"/>
          </w:tcPr>
          <w:p w:rsidR="00960A38" w:rsidRPr="00B51C50" w:rsidRDefault="00960A38" w:rsidP="0017220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51C50">
              <w:rPr>
                <w:rFonts w:ascii="Arial" w:hAnsi="Arial" w:cs="Arial"/>
                <w:color w:val="000000" w:themeColor="text1"/>
                <w:sz w:val="24"/>
                <w:szCs w:val="24"/>
              </w:rPr>
              <w:t>Experiencia en el tema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960A38" w:rsidRDefault="00960A38" w:rsidP="001722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60A38" w:rsidRDefault="00960A38" w:rsidP="001722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60A38" w:rsidRPr="00F24420" w:rsidRDefault="00960A38" w:rsidP="00172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960A38" w:rsidRPr="00F24420" w:rsidRDefault="00960A38" w:rsidP="00172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A38" w:rsidRPr="00F24420" w:rsidTr="00172204">
        <w:trPr>
          <w:trHeight w:val="355"/>
        </w:trPr>
        <w:tc>
          <w:tcPr>
            <w:tcW w:w="2268" w:type="dxa"/>
            <w:shd w:val="clear" w:color="auto" w:fill="auto"/>
            <w:vAlign w:val="center"/>
          </w:tcPr>
          <w:p w:rsidR="00960A38" w:rsidRPr="00B51C50" w:rsidRDefault="00960A38" w:rsidP="0017220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51C50">
              <w:rPr>
                <w:rFonts w:ascii="Arial" w:hAnsi="Arial" w:cs="Arial"/>
                <w:color w:val="000000" w:themeColor="text1"/>
                <w:sz w:val="24"/>
                <w:szCs w:val="24"/>
              </w:rPr>
              <w:t>Experiencia académica y profesional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960A38" w:rsidRPr="00F24420" w:rsidRDefault="00960A38" w:rsidP="00172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960A38" w:rsidRPr="00F24420" w:rsidRDefault="00960A38" w:rsidP="00172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0A38" w:rsidRDefault="00960A38" w:rsidP="00960A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_tradnl" w:eastAsia="es-ES"/>
        </w:rPr>
      </w:pPr>
    </w:p>
    <w:p w:rsidR="00960A38" w:rsidRPr="00F24420" w:rsidRDefault="00960A38" w:rsidP="00960A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_tradnl" w:eastAsia="es-ES"/>
        </w:rPr>
      </w:pPr>
    </w:p>
    <w:p w:rsidR="00960A38" w:rsidRPr="00F24420" w:rsidRDefault="00960A38" w:rsidP="00960A38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24420">
        <w:rPr>
          <w:rFonts w:ascii="Arial" w:eastAsia="Times New Roman" w:hAnsi="Arial" w:cs="Arial"/>
          <w:sz w:val="24"/>
          <w:szCs w:val="24"/>
          <w:lang w:eastAsia="es-ES"/>
        </w:rPr>
        <w:t>La Presidencia de la Comisión podrá solicitar a las personas aspirantes o a las Instituciones Públicas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F24420">
        <w:rPr>
          <w:rFonts w:ascii="Arial" w:eastAsia="Times New Roman" w:hAnsi="Arial" w:cs="Arial"/>
          <w:sz w:val="24"/>
          <w:szCs w:val="24"/>
          <w:lang w:eastAsia="es-ES"/>
        </w:rPr>
        <w:t xml:space="preserve"> la información complementaria que considere necesaria para acreditar el cumplimiento de los requisitos </w:t>
      </w:r>
      <w:r w:rsidRPr="002C1189">
        <w:rPr>
          <w:rFonts w:ascii="Arial" w:eastAsia="Times New Roman" w:hAnsi="Arial" w:cs="Arial"/>
          <w:sz w:val="24"/>
          <w:szCs w:val="24"/>
          <w:lang w:eastAsia="es-ES"/>
        </w:rPr>
        <w:t>legales,</w:t>
      </w:r>
      <w:r w:rsidRPr="00F24420">
        <w:rPr>
          <w:rFonts w:ascii="Arial" w:eastAsia="Times New Roman" w:hAnsi="Arial" w:cs="Arial"/>
          <w:sz w:val="24"/>
          <w:szCs w:val="24"/>
          <w:lang w:eastAsia="es-ES"/>
        </w:rPr>
        <w:t xml:space="preserve"> la tray</w:t>
      </w:r>
      <w:r>
        <w:rPr>
          <w:rFonts w:ascii="Arial" w:eastAsia="Times New Roman" w:hAnsi="Arial" w:cs="Arial"/>
          <w:sz w:val="24"/>
          <w:szCs w:val="24"/>
          <w:lang w:eastAsia="es-ES"/>
        </w:rPr>
        <w:t>ectoria académica y profesional.</w:t>
      </w:r>
    </w:p>
    <w:p w:rsidR="00960A38" w:rsidRPr="00F24420" w:rsidRDefault="00960A38" w:rsidP="00960A38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60A38" w:rsidRPr="00F24420" w:rsidRDefault="00960A38" w:rsidP="00960A38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24420">
        <w:rPr>
          <w:rFonts w:ascii="Arial" w:eastAsia="Times New Roman" w:hAnsi="Arial" w:cs="Arial"/>
          <w:sz w:val="24"/>
          <w:szCs w:val="24"/>
          <w:lang w:eastAsia="es-ES"/>
        </w:rPr>
        <w:t>Cad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a una de las </w:t>
      </w:r>
      <w:r w:rsidRPr="00F24420">
        <w:rPr>
          <w:rFonts w:ascii="Arial" w:eastAsia="Times New Roman" w:hAnsi="Arial" w:cs="Arial"/>
          <w:sz w:val="24"/>
          <w:szCs w:val="24"/>
          <w:lang w:eastAsia="es-ES"/>
        </w:rPr>
        <w:t>diputadas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los diputados</w:t>
      </w:r>
      <w:r w:rsidRPr="00F24420">
        <w:rPr>
          <w:rFonts w:ascii="Arial" w:eastAsia="Times New Roman" w:hAnsi="Arial" w:cs="Arial"/>
          <w:sz w:val="24"/>
          <w:szCs w:val="24"/>
          <w:lang w:eastAsia="es-ES"/>
        </w:rPr>
        <w:t xml:space="preserve"> integrantes de la Comisión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F24420">
        <w:rPr>
          <w:rFonts w:ascii="Arial" w:eastAsia="Times New Roman" w:hAnsi="Arial" w:cs="Arial"/>
          <w:sz w:val="24"/>
          <w:szCs w:val="24"/>
          <w:lang w:eastAsia="es-ES"/>
        </w:rPr>
        <w:t xml:space="preserve"> hará entrega de su evaluación de cada aspirante, a efecto de que la Presidencia de la Comisión haga el concentrado de las evaluaciones para efectos del dictamen.</w:t>
      </w:r>
    </w:p>
    <w:p w:rsidR="00960A38" w:rsidRPr="00F24420" w:rsidRDefault="00960A38" w:rsidP="00960A38">
      <w:pPr>
        <w:pStyle w:val="Prrafodelista"/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960A38" w:rsidRPr="002C1189" w:rsidRDefault="00960A38" w:rsidP="00960A38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1189">
        <w:rPr>
          <w:rFonts w:ascii="Arial" w:eastAsia="Times New Roman" w:hAnsi="Arial" w:cs="Arial"/>
          <w:sz w:val="24"/>
          <w:szCs w:val="24"/>
          <w:lang w:eastAsia="es-ES"/>
        </w:rPr>
        <w:t>La Presidencia de la Comisión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2C1189">
        <w:rPr>
          <w:rFonts w:ascii="Arial" w:eastAsia="Times New Roman" w:hAnsi="Arial" w:cs="Arial"/>
          <w:sz w:val="24"/>
          <w:szCs w:val="24"/>
          <w:lang w:eastAsia="es-ES"/>
        </w:rPr>
        <w:t xml:space="preserve"> integrará al cuerpo del dictamen una relación de las opiniones que hayan sido recibidas por las personas interesadas en el proceso.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960A38" w:rsidRPr="00F24420" w:rsidRDefault="00960A38" w:rsidP="00960A38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60A38" w:rsidRDefault="00960A38" w:rsidP="00960A38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24420">
        <w:rPr>
          <w:rFonts w:ascii="Arial" w:eastAsia="Times New Roman" w:hAnsi="Arial" w:cs="Arial"/>
          <w:sz w:val="24"/>
          <w:szCs w:val="24"/>
          <w:lang w:eastAsia="es-ES"/>
        </w:rPr>
        <w:t>Concluida la comparecencia de las personas aspirantes, la Presidencia de la Comisión present</w:t>
      </w:r>
      <w:r>
        <w:rPr>
          <w:rFonts w:ascii="Arial" w:eastAsia="Times New Roman" w:hAnsi="Arial" w:cs="Arial"/>
          <w:sz w:val="24"/>
          <w:szCs w:val="24"/>
          <w:lang w:eastAsia="es-ES"/>
        </w:rPr>
        <w:t>ara el dictamen correspondiente.</w:t>
      </w:r>
    </w:p>
    <w:p w:rsidR="00960A38" w:rsidRPr="00960A38" w:rsidRDefault="00960A38" w:rsidP="00960A38">
      <w:pPr>
        <w:pStyle w:val="Prrafodelista"/>
        <w:rPr>
          <w:rFonts w:ascii="Arial" w:eastAsia="Times New Roman" w:hAnsi="Arial" w:cs="Arial"/>
          <w:sz w:val="24"/>
          <w:szCs w:val="24"/>
          <w:lang w:eastAsia="es-ES"/>
        </w:rPr>
      </w:pPr>
    </w:p>
    <w:p w:rsidR="00960A38" w:rsidRPr="00960A38" w:rsidRDefault="00960A38" w:rsidP="00960A38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60A38" w:rsidRPr="00960A38" w:rsidRDefault="00960A38" w:rsidP="00960A38">
      <w:pPr>
        <w:ind w:left="2124"/>
        <w:jc w:val="both"/>
        <w:rPr>
          <w:rFonts w:ascii="Arial" w:hAnsi="Arial" w:cs="Arial"/>
          <w:b/>
          <w:bCs/>
          <w:i/>
          <w:iCs/>
        </w:rPr>
      </w:pPr>
      <w:r w:rsidRPr="00960A38">
        <w:rPr>
          <w:rFonts w:ascii="Arial" w:hAnsi="Arial" w:cs="Arial"/>
          <w:b/>
          <w:bCs/>
          <w:i/>
          <w:iCs/>
        </w:rPr>
        <w:t>Recinto Legislativo de Donceles, a 5 de septiembre de 2019.</w:t>
      </w:r>
      <w:bookmarkStart w:id="0" w:name="_GoBack"/>
      <w:bookmarkEnd w:id="0"/>
    </w:p>
    <w:sectPr w:rsidR="00960A38" w:rsidRPr="00960A38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E4C" w:rsidRDefault="004B4E4C" w:rsidP="00291A75">
      <w:pPr>
        <w:spacing w:after="0" w:line="240" w:lineRule="auto"/>
      </w:pPr>
      <w:r>
        <w:separator/>
      </w:r>
    </w:p>
  </w:endnote>
  <w:endnote w:type="continuationSeparator" w:id="0">
    <w:p w:rsidR="004B4E4C" w:rsidRDefault="004B4E4C" w:rsidP="00291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9BE" w:rsidRPr="00665B99" w:rsidRDefault="007519BE">
    <w:pPr>
      <w:pStyle w:val="Piedepgina"/>
      <w:rPr>
        <w:rFonts w:ascii="Arial Narrow" w:hAnsi="Arial Narrow"/>
      </w:rPr>
    </w:pPr>
    <w:r w:rsidRPr="00665B99">
      <w:rPr>
        <w:rFonts w:ascii="Arial Narrow" w:hAnsi="Arial Narrow"/>
        <w:noProof/>
        <w:lang w:eastAsia="es-MX"/>
      </w:rPr>
      <w:drawing>
        <wp:anchor distT="0" distB="0" distL="114300" distR="114300" simplePos="0" relativeHeight="251661312" behindDoc="0" locked="0" layoutInCell="1" allowOverlap="1" wp14:anchorId="1BC35101" wp14:editId="2F0757D9">
          <wp:simplePos x="0" y="0"/>
          <wp:positionH relativeFrom="margin">
            <wp:align>center</wp:align>
          </wp:positionH>
          <wp:positionV relativeFrom="paragraph">
            <wp:posOffset>-365760</wp:posOffset>
          </wp:positionV>
          <wp:extent cx="6171565" cy="297815"/>
          <wp:effectExtent l="0" t="0" r="0" b="0"/>
          <wp:wrapSquare wrapText="bothSides"/>
          <wp:docPr id="21" name="Imagen 21" descr="pie de pagin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pie de pagina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4606"/>
                  <a:stretch>
                    <a:fillRect/>
                  </a:stretch>
                </pic:blipFill>
                <pic:spPr bwMode="auto">
                  <a:xfrm>
                    <a:off x="0" y="0"/>
                    <a:ext cx="6171565" cy="297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65B99">
      <w:rPr>
        <w:rFonts w:ascii="Arial Narrow" w:hAnsi="Arial Narrow"/>
      </w:rPr>
      <w:t xml:space="preserve">             </w:t>
    </w:r>
    <w:r w:rsidRPr="00665B99">
      <w:rPr>
        <w:rFonts w:ascii="Arial Narrow" w:hAnsi="Arial Narrow"/>
      </w:rPr>
      <w:t>Gante 15, 1er. Piso. Oficina 109, Col. Centro. Tel. 51301900</w:t>
    </w:r>
    <w:r w:rsidR="00665B99">
      <w:rPr>
        <w:rFonts w:ascii="Arial Narrow" w:hAnsi="Arial Narrow"/>
      </w:rPr>
      <w:t xml:space="preserve"> extensiones 3114, 3121 y 3122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E4C" w:rsidRDefault="004B4E4C" w:rsidP="00291A75">
      <w:pPr>
        <w:spacing w:after="0" w:line="240" w:lineRule="auto"/>
      </w:pPr>
      <w:r>
        <w:separator/>
      </w:r>
    </w:p>
  </w:footnote>
  <w:footnote w:type="continuationSeparator" w:id="0">
    <w:p w:rsidR="004B4E4C" w:rsidRDefault="004B4E4C" w:rsidP="00291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A38" w:rsidRDefault="00291A75" w:rsidP="00960A38">
    <w:pPr>
      <w:pStyle w:val="Encabezado"/>
      <w:spacing w:line="276" w:lineRule="auto"/>
      <w:jc w:val="center"/>
      <w:rPr>
        <w:rFonts w:cs="Aharoni"/>
        <w:b/>
        <w:sz w:val="32"/>
        <w:szCs w:val="32"/>
      </w:rPr>
    </w:pPr>
    <w:r w:rsidRPr="00671B9A">
      <w:rPr>
        <w:noProof/>
        <w:lang w:eastAsia="es-MX"/>
      </w:rPr>
      <w:drawing>
        <wp:anchor distT="0" distB="0" distL="114300" distR="114300" simplePos="0" relativeHeight="251659264" behindDoc="1" locked="0" layoutInCell="1" allowOverlap="0" wp14:anchorId="7B36AFA0" wp14:editId="7BFC78A5">
          <wp:simplePos x="0" y="0"/>
          <wp:positionH relativeFrom="column">
            <wp:posOffset>-756285</wp:posOffset>
          </wp:positionH>
          <wp:positionV relativeFrom="paragraph">
            <wp:posOffset>-201930</wp:posOffset>
          </wp:positionV>
          <wp:extent cx="1095375" cy="1143000"/>
          <wp:effectExtent l="0" t="0" r="9525" b="0"/>
          <wp:wrapNone/>
          <wp:docPr id="3" name="Imagen 3" descr="C:\Users\luisesl\Downloads\5ccd7383-353a-45b7-9767-48f95cd2151e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isesl\Downloads\5ccd7383-353a-45b7-9767-48f95cd2151e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19BE">
      <w:rPr>
        <w:rFonts w:ascii="Arial" w:hAnsi="Arial" w:cs="Arial"/>
        <w:b/>
        <w:caps/>
      </w:rPr>
      <w:t xml:space="preserve">      </w:t>
    </w:r>
    <w:r w:rsidR="00960A38" w:rsidRPr="00CC7759">
      <w:rPr>
        <w:rFonts w:cs="Aharoni"/>
        <w:b/>
        <w:sz w:val="32"/>
        <w:szCs w:val="32"/>
      </w:rPr>
      <w:t>Comisión de Administración y Procuración de Justicia</w:t>
    </w:r>
  </w:p>
  <w:p w:rsidR="00960A38" w:rsidRPr="00960A38" w:rsidRDefault="00960A38" w:rsidP="00960A38">
    <w:pPr>
      <w:pStyle w:val="Encabezado"/>
      <w:spacing w:line="276" w:lineRule="auto"/>
      <w:jc w:val="center"/>
      <w:rPr>
        <w:rFonts w:cs="Aharoni"/>
        <w:b/>
        <w:sz w:val="32"/>
        <w:szCs w:val="32"/>
      </w:rPr>
    </w:pPr>
  </w:p>
  <w:p w:rsidR="00960A38" w:rsidRPr="00CC7759" w:rsidRDefault="00960A38" w:rsidP="00960A38">
    <w:pPr>
      <w:spacing w:after="0" w:line="276" w:lineRule="aut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   </w:t>
    </w:r>
    <w:r w:rsidRPr="00CC7759">
      <w:rPr>
        <w:rFonts w:ascii="Arial" w:hAnsi="Arial" w:cs="Arial"/>
        <w:b/>
        <w:sz w:val="24"/>
        <w:szCs w:val="24"/>
      </w:rPr>
      <w:t>Lineamientos para la designación de los Integrantes del</w:t>
    </w:r>
  </w:p>
  <w:p w:rsidR="00960A38" w:rsidRPr="00CC7759" w:rsidRDefault="00960A38" w:rsidP="00960A38">
    <w:pPr>
      <w:spacing w:after="0" w:line="276" w:lineRule="aut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  </w:t>
    </w:r>
    <w:r w:rsidRPr="00CC7759">
      <w:rPr>
        <w:rFonts w:ascii="Arial" w:hAnsi="Arial" w:cs="Arial"/>
        <w:b/>
        <w:sz w:val="24"/>
        <w:szCs w:val="24"/>
      </w:rPr>
      <w:t xml:space="preserve"> Consejo Judicial Ciudadano de la Ciudad de México.</w:t>
    </w:r>
  </w:p>
  <w:p w:rsidR="00291A75" w:rsidRDefault="00291A7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797C"/>
    <w:multiLevelType w:val="hybridMultilevel"/>
    <w:tmpl w:val="6AA6CE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C4BCD"/>
    <w:multiLevelType w:val="hybridMultilevel"/>
    <w:tmpl w:val="6AA6CE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224FC"/>
    <w:multiLevelType w:val="hybridMultilevel"/>
    <w:tmpl w:val="6AA6CE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BE6220"/>
    <w:multiLevelType w:val="hybridMultilevel"/>
    <w:tmpl w:val="6AA6CE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A6DC6"/>
    <w:multiLevelType w:val="hybridMultilevel"/>
    <w:tmpl w:val="F8021C84"/>
    <w:lvl w:ilvl="0" w:tplc="EFAAFE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E23220"/>
    <w:multiLevelType w:val="hybridMultilevel"/>
    <w:tmpl w:val="6AA6CE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A4305"/>
    <w:multiLevelType w:val="hybridMultilevel"/>
    <w:tmpl w:val="B8FE5D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C0F73"/>
    <w:multiLevelType w:val="hybridMultilevel"/>
    <w:tmpl w:val="6AA6CE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52BAE"/>
    <w:multiLevelType w:val="hybridMultilevel"/>
    <w:tmpl w:val="B59A7A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625CDE"/>
    <w:multiLevelType w:val="hybridMultilevel"/>
    <w:tmpl w:val="6AA6CE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C6D61"/>
    <w:multiLevelType w:val="hybridMultilevel"/>
    <w:tmpl w:val="6AA6CE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B1354B"/>
    <w:multiLevelType w:val="hybridMultilevel"/>
    <w:tmpl w:val="6AA6CE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3E223B"/>
    <w:multiLevelType w:val="hybridMultilevel"/>
    <w:tmpl w:val="C756DDC0"/>
    <w:lvl w:ilvl="0" w:tplc="163EA1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57447B"/>
    <w:multiLevelType w:val="hybridMultilevel"/>
    <w:tmpl w:val="6AA6CE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C95D7E"/>
    <w:multiLevelType w:val="hybridMultilevel"/>
    <w:tmpl w:val="EBD020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834581"/>
    <w:multiLevelType w:val="hybridMultilevel"/>
    <w:tmpl w:val="6AA6CE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0417CD"/>
    <w:multiLevelType w:val="hybridMultilevel"/>
    <w:tmpl w:val="AC8610E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0C10F3"/>
    <w:multiLevelType w:val="hybridMultilevel"/>
    <w:tmpl w:val="6AA6CE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834E6F"/>
    <w:multiLevelType w:val="hybridMultilevel"/>
    <w:tmpl w:val="6AA6CE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A166D2"/>
    <w:multiLevelType w:val="hybridMultilevel"/>
    <w:tmpl w:val="6AA6CE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3628B0"/>
    <w:multiLevelType w:val="hybridMultilevel"/>
    <w:tmpl w:val="6AA6CE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4B564C"/>
    <w:multiLevelType w:val="hybridMultilevel"/>
    <w:tmpl w:val="6AA6CE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DA37AA"/>
    <w:multiLevelType w:val="hybridMultilevel"/>
    <w:tmpl w:val="6AA6CE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412604"/>
    <w:multiLevelType w:val="hybridMultilevel"/>
    <w:tmpl w:val="6AA6CE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D70D6C"/>
    <w:multiLevelType w:val="hybridMultilevel"/>
    <w:tmpl w:val="25B633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6A0120"/>
    <w:multiLevelType w:val="hybridMultilevel"/>
    <w:tmpl w:val="6AA6CE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23"/>
  </w:num>
  <w:num w:numId="4">
    <w:abstractNumId w:val="11"/>
  </w:num>
  <w:num w:numId="5">
    <w:abstractNumId w:val="22"/>
  </w:num>
  <w:num w:numId="6">
    <w:abstractNumId w:val="21"/>
  </w:num>
  <w:num w:numId="7">
    <w:abstractNumId w:val="20"/>
  </w:num>
  <w:num w:numId="8">
    <w:abstractNumId w:val="13"/>
  </w:num>
  <w:num w:numId="9">
    <w:abstractNumId w:val="0"/>
  </w:num>
  <w:num w:numId="10">
    <w:abstractNumId w:val="19"/>
  </w:num>
  <w:num w:numId="11">
    <w:abstractNumId w:val="9"/>
  </w:num>
  <w:num w:numId="12">
    <w:abstractNumId w:val="2"/>
  </w:num>
  <w:num w:numId="13">
    <w:abstractNumId w:val="15"/>
  </w:num>
  <w:num w:numId="14">
    <w:abstractNumId w:val="5"/>
  </w:num>
  <w:num w:numId="15">
    <w:abstractNumId w:val="7"/>
  </w:num>
  <w:num w:numId="16">
    <w:abstractNumId w:val="10"/>
  </w:num>
  <w:num w:numId="17">
    <w:abstractNumId w:val="1"/>
  </w:num>
  <w:num w:numId="18">
    <w:abstractNumId w:val="25"/>
  </w:num>
  <w:num w:numId="19">
    <w:abstractNumId w:val="18"/>
  </w:num>
  <w:num w:numId="20">
    <w:abstractNumId w:val="6"/>
  </w:num>
  <w:num w:numId="21">
    <w:abstractNumId w:val="8"/>
  </w:num>
  <w:num w:numId="22">
    <w:abstractNumId w:val="24"/>
  </w:num>
  <w:num w:numId="23">
    <w:abstractNumId w:val="14"/>
  </w:num>
  <w:num w:numId="24">
    <w:abstractNumId w:val="12"/>
  </w:num>
  <w:num w:numId="25">
    <w:abstractNumId w:val="4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91B"/>
    <w:rsid w:val="00026337"/>
    <w:rsid w:val="0004463C"/>
    <w:rsid w:val="000D2166"/>
    <w:rsid w:val="0013559C"/>
    <w:rsid w:val="0019466B"/>
    <w:rsid w:val="001C0A45"/>
    <w:rsid w:val="001E22AB"/>
    <w:rsid w:val="00291A75"/>
    <w:rsid w:val="002F1626"/>
    <w:rsid w:val="002F3A7D"/>
    <w:rsid w:val="00332FD7"/>
    <w:rsid w:val="00430333"/>
    <w:rsid w:val="00485A10"/>
    <w:rsid w:val="004B4E4C"/>
    <w:rsid w:val="0057212C"/>
    <w:rsid w:val="00615813"/>
    <w:rsid w:val="00665B99"/>
    <w:rsid w:val="007519BE"/>
    <w:rsid w:val="00772F44"/>
    <w:rsid w:val="0084660A"/>
    <w:rsid w:val="00897455"/>
    <w:rsid w:val="00900774"/>
    <w:rsid w:val="00960A38"/>
    <w:rsid w:val="00990618"/>
    <w:rsid w:val="00990A6B"/>
    <w:rsid w:val="009A2C86"/>
    <w:rsid w:val="00AF671E"/>
    <w:rsid w:val="00B033F8"/>
    <w:rsid w:val="00B3111F"/>
    <w:rsid w:val="00B92662"/>
    <w:rsid w:val="00BA6000"/>
    <w:rsid w:val="00BF372E"/>
    <w:rsid w:val="00C536F3"/>
    <w:rsid w:val="00CA1F18"/>
    <w:rsid w:val="00CC20D8"/>
    <w:rsid w:val="00D7093F"/>
    <w:rsid w:val="00D8491B"/>
    <w:rsid w:val="00E30F0F"/>
    <w:rsid w:val="00EC69B0"/>
    <w:rsid w:val="00F2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1A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1A75"/>
  </w:style>
  <w:style w:type="paragraph" w:styleId="Piedepgina">
    <w:name w:val="footer"/>
    <w:basedOn w:val="Normal"/>
    <w:link w:val="PiedepginaCar"/>
    <w:uiPriority w:val="99"/>
    <w:unhideWhenUsed/>
    <w:rsid w:val="00291A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1A75"/>
  </w:style>
  <w:style w:type="paragraph" w:styleId="Prrafodelista">
    <w:name w:val="List Paragraph"/>
    <w:basedOn w:val="Normal"/>
    <w:uiPriority w:val="34"/>
    <w:qFormat/>
    <w:rsid w:val="0002633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15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581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485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1A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1A75"/>
  </w:style>
  <w:style w:type="paragraph" w:styleId="Piedepgina">
    <w:name w:val="footer"/>
    <w:basedOn w:val="Normal"/>
    <w:link w:val="PiedepginaCar"/>
    <w:uiPriority w:val="99"/>
    <w:unhideWhenUsed/>
    <w:rsid w:val="00291A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1A75"/>
  </w:style>
  <w:style w:type="paragraph" w:styleId="Prrafodelista">
    <w:name w:val="List Paragraph"/>
    <w:basedOn w:val="Normal"/>
    <w:uiPriority w:val="34"/>
    <w:qFormat/>
    <w:rsid w:val="0002633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15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581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485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com_admjusticia6</cp:lastModifiedBy>
  <cp:revision>3</cp:revision>
  <cp:lastPrinted>2019-09-11T02:59:00Z</cp:lastPrinted>
  <dcterms:created xsi:type="dcterms:W3CDTF">2019-09-11T03:01:00Z</dcterms:created>
  <dcterms:modified xsi:type="dcterms:W3CDTF">2019-09-11T16:46:00Z</dcterms:modified>
</cp:coreProperties>
</file>